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06B2" w14:textId="35CE39B9" w:rsidR="000D09AC" w:rsidRDefault="003F2C2F" w:rsidP="003F2C2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ҮНДЭСНИЙ УРЛАГИЙН ИХ ТЕАТР</w:t>
      </w:r>
    </w:p>
    <w:p w14:paraId="3C2737B6" w14:textId="3A213948" w:rsidR="000D09AC" w:rsidRDefault="00641C1A" w:rsidP="00641C1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616F6B"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</w:t>
      </w:r>
      <w:r w:rsidR="00D952B8">
        <w:rPr>
          <w:rFonts w:ascii="Arial" w:hAnsi="Arial"/>
          <w:color w:val="000000" w:themeColor="text1"/>
          <w:sz w:val="24"/>
          <w:szCs w:val="30"/>
          <w:lang w:val="mn-MN" w:bidi="mn-Mong-MN"/>
        </w:rPr>
        <w:t xml:space="preserve">1-4-Р УЛИРАЛД </w:t>
      </w: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ИРҮҮЛСЭН </w:t>
      </w:r>
    </w:p>
    <w:p w14:paraId="704C88D5" w14:textId="006361DB" w:rsidR="00641C1A" w:rsidRDefault="00641C1A" w:rsidP="000D09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>ӨРГӨДӨЛ,</w:t>
      </w:r>
      <w:r w:rsidR="000D09A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ГОМДЛЫН ШИЙДВЭРЛЭЛТИЙН </w:t>
      </w:r>
      <w:r w:rsidR="00D952B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НЭГДСЭН </w:t>
      </w: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МЭДЭЭ                                                                                                                                          </w:t>
      </w:r>
      <w:r w:rsidRPr="003C080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Хүснэгт 1</w:t>
      </w:r>
    </w:p>
    <w:p w14:paraId="7FADBFC8" w14:textId="18D5497D" w:rsidR="00E8096E" w:rsidRDefault="00E8096E" w:rsidP="00E8096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809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2025 оны 12 дугаар сарын 24</w:t>
      </w: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-ний өдөр</w:t>
      </w:r>
    </w:p>
    <w:p w14:paraId="49710365" w14:textId="1EE781D4" w:rsidR="00E8096E" w:rsidRPr="00E8096E" w:rsidRDefault="00E8096E" w:rsidP="00E8096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2025 оны жилийн эцсийн байдлын Үндэсний урлагийн их театрт нийт 119 өргөдөл, санал</w:t>
      </w:r>
      <w:r w:rsidR="001A013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хүсэлт</w:t>
      </w:r>
      <w:r w:rsidR="001A013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байна.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992"/>
        <w:gridCol w:w="992"/>
        <w:gridCol w:w="709"/>
        <w:gridCol w:w="709"/>
        <w:gridCol w:w="709"/>
        <w:gridCol w:w="567"/>
        <w:gridCol w:w="567"/>
        <w:gridCol w:w="1134"/>
      </w:tblGrid>
      <w:tr w:rsidR="00641C1A" w:rsidRPr="003C0809" w14:paraId="3004245E" w14:textId="77777777" w:rsidTr="003F72CB">
        <w:tc>
          <w:tcPr>
            <w:tcW w:w="568" w:type="dxa"/>
            <w:vMerge w:val="restart"/>
          </w:tcPr>
          <w:p w14:paraId="432A366F" w14:textId="77777777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45771F42" w14:textId="77777777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05F70624" w14:textId="77777777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6D18272C" w14:textId="77777777" w:rsidR="00383992" w:rsidRDefault="00383992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70B33A6A" w14:textId="5C48BA19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№</w:t>
            </w:r>
          </w:p>
        </w:tc>
        <w:tc>
          <w:tcPr>
            <w:tcW w:w="2409" w:type="dxa"/>
            <w:vMerge w:val="restart"/>
          </w:tcPr>
          <w:p w14:paraId="26D4DC36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4F10C614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518BCB86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5F6AC384" w14:textId="77777777" w:rsidR="00383992" w:rsidRDefault="00383992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7B0BC0D9" w14:textId="0A8D07A4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851" w:type="dxa"/>
            <w:vMerge w:val="restart"/>
          </w:tcPr>
          <w:p w14:paraId="0CF237A0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434CB317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707F5B82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0ADD9115" w14:textId="77777777" w:rsidR="00383992" w:rsidRDefault="00383992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60E6887B" w14:textId="1DDB8DD9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3402" w:type="dxa"/>
            <w:gridSpan w:val="4"/>
          </w:tcPr>
          <w:p w14:paraId="070EB313" w14:textId="77777777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Шийдвэрлэж хариу өгсөн</w:t>
            </w:r>
          </w:p>
        </w:tc>
        <w:tc>
          <w:tcPr>
            <w:tcW w:w="2977" w:type="dxa"/>
            <w:gridSpan w:val="4"/>
          </w:tcPr>
          <w:p w14:paraId="59F891F4" w14:textId="77777777" w:rsidR="00641C1A" w:rsidRPr="003C0809" w:rsidRDefault="00641C1A" w:rsidP="004D179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Шийдвэрлэх шатандаа байгаа</w:t>
            </w:r>
          </w:p>
        </w:tc>
      </w:tr>
      <w:tr w:rsidR="00641C1A" w:rsidRPr="003C0809" w14:paraId="75B66E06" w14:textId="77777777" w:rsidTr="003F72CB">
        <w:trPr>
          <w:cantSplit/>
          <w:trHeight w:val="2451"/>
        </w:trPr>
        <w:tc>
          <w:tcPr>
            <w:tcW w:w="568" w:type="dxa"/>
            <w:vMerge/>
          </w:tcPr>
          <w:p w14:paraId="29F4051D" w14:textId="77777777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09" w:type="dxa"/>
            <w:vMerge/>
          </w:tcPr>
          <w:p w14:paraId="1174F0A5" w14:textId="77777777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851" w:type="dxa"/>
            <w:vMerge/>
          </w:tcPr>
          <w:p w14:paraId="4E40ABE1" w14:textId="77777777" w:rsidR="00641C1A" w:rsidRPr="003C0809" w:rsidRDefault="00641C1A" w:rsidP="00424F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  <w:textDirection w:val="btLr"/>
          </w:tcPr>
          <w:p w14:paraId="220EAA96" w14:textId="77777777" w:rsidR="00641C1A" w:rsidRPr="003C0809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Хугацаандаа шийдвэрлэж хариу өгсөн</w:t>
            </w:r>
          </w:p>
        </w:tc>
        <w:tc>
          <w:tcPr>
            <w:tcW w:w="992" w:type="dxa"/>
            <w:textDirection w:val="btLr"/>
          </w:tcPr>
          <w:p w14:paraId="27B2F9C9" w14:textId="77777777" w:rsidR="00641C1A" w:rsidRPr="003C0809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Бусад байгууллагад шилжүүлсэн</w:t>
            </w:r>
          </w:p>
        </w:tc>
        <w:tc>
          <w:tcPr>
            <w:tcW w:w="709" w:type="dxa"/>
            <w:textDirection w:val="btLr"/>
          </w:tcPr>
          <w:p w14:paraId="18255DD4" w14:textId="77777777" w:rsidR="00641C1A" w:rsidRPr="003C0809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Хугацаа хэтрүүлж шийдвэрлэсэн</w:t>
            </w:r>
          </w:p>
        </w:tc>
        <w:tc>
          <w:tcPr>
            <w:tcW w:w="709" w:type="dxa"/>
            <w:textDirection w:val="btLr"/>
          </w:tcPr>
          <w:p w14:paraId="6C8D3E44" w14:textId="77777777" w:rsidR="00641C1A" w:rsidRPr="003C0809" w:rsidRDefault="00641C1A" w:rsidP="00424FAE">
            <w:pPr>
              <w:spacing w:after="0" w:line="240" w:lineRule="auto"/>
              <w:ind w:left="113" w:right="113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БҮГД</w:t>
            </w:r>
          </w:p>
        </w:tc>
        <w:tc>
          <w:tcPr>
            <w:tcW w:w="709" w:type="dxa"/>
            <w:textDirection w:val="btLr"/>
          </w:tcPr>
          <w:p w14:paraId="019AB603" w14:textId="77777777" w:rsidR="00641C1A" w:rsidRPr="003C0809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Хугацаандаа байгаа</w:t>
            </w:r>
          </w:p>
        </w:tc>
        <w:tc>
          <w:tcPr>
            <w:tcW w:w="567" w:type="dxa"/>
            <w:textDirection w:val="btLr"/>
          </w:tcPr>
          <w:p w14:paraId="27453595" w14:textId="77777777" w:rsidR="00641C1A" w:rsidRPr="003C0809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Хугацаа хэтэрсэн</w:t>
            </w:r>
          </w:p>
        </w:tc>
        <w:tc>
          <w:tcPr>
            <w:tcW w:w="567" w:type="dxa"/>
            <w:textDirection w:val="btLr"/>
          </w:tcPr>
          <w:p w14:paraId="25255A37" w14:textId="77777777" w:rsidR="00641C1A" w:rsidRPr="003C0809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БҮГД</w:t>
            </w:r>
          </w:p>
        </w:tc>
        <w:tc>
          <w:tcPr>
            <w:tcW w:w="1134" w:type="dxa"/>
            <w:textDirection w:val="btLr"/>
          </w:tcPr>
          <w:p w14:paraId="2502C118" w14:textId="77777777" w:rsidR="00641C1A" w:rsidRPr="003C0809" w:rsidRDefault="00641C1A" w:rsidP="00424FAE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Шийдвэрлэлтийн хувь</w:t>
            </w:r>
          </w:p>
        </w:tc>
      </w:tr>
      <w:tr w:rsidR="00641C1A" w:rsidRPr="003C0809" w14:paraId="4AD0185B" w14:textId="77777777" w:rsidTr="003F72CB">
        <w:trPr>
          <w:trHeight w:val="984"/>
        </w:trPr>
        <w:tc>
          <w:tcPr>
            <w:tcW w:w="568" w:type="dxa"/>
          </w:tcPr>
          <w:p w14:paraId="6D7B3E3F" w14:textId="77777777" w:rsidR="004D179E" w:rsidRDefault="004D179E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7BF15A3D" w14:textId="77777777" w:rsidR="004D179E" w:rsidRDefault="004D179E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14:paraId="72A7DC7E" w14:textId="2C0FF9DD" w:rsidR="00641C1A" w:rsidRPr="003C0809" w:rsidRDefault="00641C1A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2409" w:type="dxa"/>
          </w:tcPr>
          <w:p w14:paraId="2CC2BD31" w14:textId="35F5DE55" w:rsidR="003C13AF" w:rsidRPr="00D346E4" w:rsidRDefault="003F2C2F" w:rsidP="00424F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Үндэсний</w:t>
            </w:r>
            <w:r w:rsidR="00D346E4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урлагийн их театр</w:t>
            </w:r>
          </w:p>
        </w:tc>
        <w:tc>
          <w:tcPr>
            <w:tcW w:w="851" w:type="dxa"/>
          </w:tcPr>
          <w:p w14:paraId="5EC61086" w14:textId="0CCF1B9F" w:rsidR="00641C1A" w:rsidRPr="00683158" w:rsidRDefault="00E8096E" w:rsidP="00424FAE">
            <w:pPr>
              <w:tabs>
                <w:tab w:val="left" w:pos="883"/>
              </w:tabs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  <w:t>119</w:t>
            </w:r>
          </w:p>
        </w:tc>
        <w:tc>
          <w:tcPr>
            <w:tcW w:w="992" w:type="dxa"/>
          </w:tcPr>
          <w:p w14:paraId="6F0DEB58" w14:textId="62FCC919" w:rsidR="00641C1A" w:rsidRPr="0010068A" w:rsidRDefault="00D952B8" w:rsidP="00D952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119</w:t>
            </w:r>
          </w:p>
        </w:tc>
        <w:tc>
          <w:tcPr>
            <w:tcW w:w="992" w:type="dxa"/>
          </w:tcPr>
          <w:p w14:paraId="2354660B" w14:textId="635B92DC" w:rsidR="00641C1A" w:rsidRPr="00D346E4" w:rsidRDefault="00D346E4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C5042C0" w14:textId="4B1DF4A3" w:rsidR="00641C1A" w:rsidRPr="00D346E4" w:rsidRDefault="00D346E4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20FB6B8" w14:textId="4BF9CCA4" w:rsidR="00641C1A" w:rsidRPr="00683158" w:rsidRDefault="00D952B8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119</w:t>
            </w:r>
          </w:p>
        </w:tc>
        <w:tc>
          <w:tcPr>
            <w:tcW w:w="709" w:type="dxa"/>
          </w:tcPr>
          <w:p w14:paraId="74F4EDE9" w14:textId="45DC98BA" w:rsidR="00641C1A" w:rsidRPr="00D346E4" w:rsidRDefault="00D346E4" w:rsidP="00424FAE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567" w:type="dxa"/>
          </w:tcPr>
          <w:p w14:paraId="0E907BEF" w14:textId="3ADBF502" w:rsidR="00641C1A" w:rsidRPr="00D346E4" w:rsidRDefault="00D346E4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1C03DEB" w14:textId="2353149C" w:rsidR="00641C1A" w:rsidRPr="00D346E4" w:rsidRDefault="00D346E4" w:rsidP="00424F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0D5DB0" w14:textId="3527F977" w:rsidR="00641C1A" w:rsidRPr="00D83B3F" w:rsidRDefault="00D83B3F" w:rsidP="00D83B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100%</w:t>
            </w:r>
          </w:p>
        </w:tc>
      </w:tr>
    </w:tbl>
    <w:p w14:paraId="2C4338CC" w14:textId="77777777" w:rsidR="00641C1A" w:rsidRPr="003C0809" w:rsidRDefault="00641C1A" w:rsidP="00641C1A">
      <w:pPr>
        <w:spacing w:after="0" w:line="240" w:lineRule="auto"/>
        <w:ind w:right="44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9E6A681" w14:textId="77777777" w:rsidR="00641C1A" w:rsidRPr="003C0809" w:rsidRDefault="00641C1A" w:rsidP="00641C1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</w:t>
      </w:r>
      <w:r w:rsidRPr="003C080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Хүснэгт 2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371"/>
        <w:gridCol w:w="992"/>
        <w:gridCol w:w="1276"/>
      </w:tblGrid>
      <w:tr w:rsidR="001A013C" w:rsidRPr="003C0809" w14:paraId="5D131ABD" w14:textId="77777777" w:rsidTr="00491766">
        <w:trPr>
          <w:trHeight w:val="744"/>
        </w:trPr>
        <w:tc>
          <w:tcPr>
            <w:tcW w:w="568" w:type="dxa"/>
          </w:tcPr>
          <w:p w14:paraId="108E65C7" w14:textId="77777777" w:rsidR="001A013C" w:rsidRPr="003C0809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br/>
              <w:t>№</w:t>
            </w:r>
          </w:p>
        </w:tc>
        <w:tc>
          <w:tcPr>
            <w:tcW w:w="7371" w:type="dxa"/>
          </w:tcPr>
          <w:p w14:paraId="45E6C7A9" w14:textId="030DF9B5" w:rsidR="001A013C" w:rsidRPr="003C0809" w:rsidRDefault="001A013C" w:rsidP="00CC680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Үндэсний урлагийн их театрт ирсэн өргдөлийн төрлөөр нь ангилбал: </w:t>
            </w:r>
          </w:p>
        </w:tc>
        <w:tc>
          <w:tcPr>
            <w:tcW w:w="2268" w:type="dxa"/>
            <w:gridSpan w:val="2"/>
          </w:tcPr>
          <w:p w14:paraId="41866D12" w14:textId="77777777" w:rsidR="001A013C" w:rsidRPr="003C0809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br/>
              <w:t>Хувь</w:t>
            </w:r>
          </w:p>
        </w:tc>
      </w:tr>
      <w:tr w:rsidR="00641C1A" w:rsidRPr="003C0809" w14:paraId="29C5C690" w14:textId="77777777" w:rsidTr="00424FAE">
        <w:trPr>
          <w:trHeight w:val="327"/>
        </w:trPr>
        <w:tc>
          <w:tcPr>
            <w:tcW w:w="10207" w:type="dxa"/>
            <w:gridSpan w:val="4"/>
          </w:tcPr>
          <w:p w14:paraId="40F59E46" w14:textId="5A26B144" w:rsidR="00641C1A" w:rsidRPr="003C0809" w:rsidRDefault="00641C1A" w:rsidP="00CC680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bookmarkStart w:id="0" w:name="_heading=h.gjdgxs" w:colFirst="0" w:colLast="0"/>
            <w:bookmarkEnd w:id="0"/>
            <w:r w:rsidRPr="003C080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     Агуулга</w:t>
            </w:r>
            <w:r w:rsidR="001A01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Pr="003C080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:</w:t>
            </w:r>
          </w:p>
        </w:tc>
      </w:tr>
      <w:tr w:rsidR="009E4A13" w:rsidRPr="003C0809" w14:paraId="4532C2F2" w14:textId="77777777" w:rsidTr="00424FAE">
        <w:trPr>
          <w:trHeight w:val="415"/>
        </w:trPr>
        <w:tc>
          <w:tcPr>
            <w:tcW w:w="568" w:type="dxa"/>
          </w:tcPr>
          <w:p w14:paraId="5A761B42" w14:textId="134A6175" w:rsidR="009E4A13" w:rsidRPr="003C0809" w:rsidRDefault="00EA0DD3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7371" w:type="dxa"/>
          </w:tcPr>
          <w:p w14:paraId="00009F1A" w14:textId="688F4614" w:rsidR="009E4A13" w:rsidRDefault="009E4A13" w:rsidP="00CC6802">
            <w:pPr>
              <w:spacing w:after="0" w:line="240" w:lineRule="auto"/>
              <w:jc w:val="both"/>
              <w:rPr>
                <w:rFonts w:ascii="Arial" w:eastAsia="Arial" w:hAnsi="Arial"/>
                <w:color w:val="000000" w:themeColor="text1"/>
                <w:sz w:val="24"/>
                <w:szCs w:val="30"/>
                <w:lang w:val="mn-MN" w:bidi="mn-Mong-CN"/>
              </w:rPr>
            </w:pPr>
            <w:r>
              <w:rPr>
                <w:rFonts w:ascii="Arial" w:eastAsia="Arial" w:hAnsi="Arial"/>
                <w:color w:val="000000" w:themeColor="text1"/>
                <w:sz w:val="24"/>
                <w:szCs w:val="30"/>
                <w:lang w:val="mn-MN" w:bidi="mn-Mong-CN"/>
              </w:rPr>
              <w:t>Мэдэгдэл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E4600B" w14:textId="2A60AD78" w:rsidR="009E4A13" w:rsidRDefault="009E4A13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276" w:type="dxa"/>
            <w:vAlign w:val="center"/>
          </w:tcPr>
          <w:p w14:paraId="7E45574B" w14:textId="608BA73F" w:rsidR="009E4A13" w:rsidRPr="003C0809" w:rsidRDefault="00860DF6" w:rsidP="00CC680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  <w:t>-</w:t>
            </w:r>
          </w:p>
        </w:tc>
      </w:tr>
      <w:tr w:rsidR="009E4A13" w:rsidRPr="003C0809" w14:paraId="71D95CDE" w14:textId="77777777" w:rsidTr="00424FAE">
        <w:trPr>
          <w:trHeight w:val="415"/>
        </w:trPr>
        <w:tc>
          <w:tcPr>
            <w:tcW w:w="568" w:type="dxa"/>
          </w:tcPr>
          <w:p w14:paraId="3459D639" w14:textId="278973F6" w:rsidR="009E4A13" w:rsidRPr="003C0809" w:rsidRDefault="00EA0DD3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7371" w:type="dxa"/>
          </w:tcPr>
          <w:p w14:paraId="757C2444" w14:textId="0C43FEB0" w:rsidR="009E4A13" w:rsidRDefault="009E4A13" w:rsidP="00CC6802">
            <w:pPr>
              <w:spacing w:after="0" w:line="240" w:lineRule="auto"/>
              <w:jc w:val="both"/>
              <w:rPr>
                <w:rFonts w:ascii="Arial" w:eastAsia="Arial" w:hAnsi="Arial"/>
                <w:color w:val="000000" w:themeColor="text1"/>
                <w:sz w:val="24"/>
                <w:szCs w:val="30"/>
                <w:lang w:val="mn-MN" w:bidi="mn-Mong-C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Гомдол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88438F" w14:textId="278E5E96" w:rsidR="009E4A13" w:rsidRDefault="009E4A13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276" w:type="dxa"/>
            <w:vAlign w:val="center"/>
          </w:tcPr>
          <w:p w14:paraId="24948C5C" w14:textId="689C0010" w:rsidR="009E4A13" w:rsidRPr="003C0809" w:rsidRDefault="00860DF6" w:rsidP="00CC680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  <w:t>-</w:t>
            </w:r>
          </w:p>
        </w:tc>
      </w:tr>
      <w:tr w:rsidR="00BE4D1E" w:rsidRPr="003C0809" w14:paraId="14D845A7" w14:textId="77777777" w:rsidTr="00424FAE">
        <w:trPr>
          <w:trHeight w:val="415"/>
        </w:trPr>
        <w:tc>
          <w:tcPr>
            <w:tcW w:w="568" w:type="dxa"/>
          </w:tcPr>
          <w:p w14:paraId="77694D37" w14:textId="5F326F85" w:rsidR="00BE4D1E" w:rsidRPr="003C0809" w:rsidRDefault="00EA0DD3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7371" w:type="dxa"/>
          </w:tcPr>
          <w:p w14:paraId="1DC432D7" w14:textId="3DB01C9D" w:rsidR="00BE4D1E" w:rsidRDefault="00BE4D1E" w:rsidP="00CC6802">
            <w:pPr>
              <w:spacing w:after="0" w:line="240" w:lineRule="auto"/>
              <w:jc w:val="both"/>
              <w:rPr>
                <w:rFonts w:ascii="Arial" w:eastAsia="Arial" w:hAnsi="Arial"/>
                <w:color w:val="000000" w:themeColor="text1"/>
                <w:sz w:val="24"/>
                <w:szCs w:val="30"/>
                <w:lang w:val="mn-MN" w:bidi="mn-Mong-C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Санал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DF1F53" w14:textId="77D05057" w:rsidR="00BE4D1E" w:rsidRDefault="00D952B8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  <w:vAlign w:val="center"/>
          </w:tcPr>
          <w:p w14:paraId="2CC175FD" w14:textId="243F1DBC" w:rsidR="00BE4D1E" w:rsidRPr="003C0809" w:rsidRDefault="00D952B8" w:rsidP="00CC680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  <w:t>1,6</w:t>
            </w:r>
          </w:p>
        </w:tc>
      </w:tr>
      <w:tr w:rsidR="00BE4D1E" w:rsidRPr="003C0809" w14:paraId="7BD9425B" w14:textId="77777777" w:rsidTr="00424FAE">
        <w:trPr>
          <w:trHeight w:val="415"/>
        </w:trPr>
        <w:tc>
          <w:tcPr>
            <w:tcW w:w="568" w:type="dxa"/>
          </w:tcPr>
          <w:p w14:paraId="235F41B4" w14:textId="701C8D47" w:rsidR="00BE4D1E" w:rsidRPr="003C0809" w:rsidRDefault="00CD68D5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7371" w:type="dxa"/>
          </w:tcPr>
          <w:p w14:paraId="1868637F" w14:textId="7EF1D829" w:rsidR="00BE4D1E" w:rsidRPr="000E692F" w:rsidRDefault="00BE4D1E" w:rsidP="00CC6802">
            <w:pPr>
              <w:spacing w:after="0" w:line="240" w:lineRule="auto"/>
              <w:jc w:val="both"/>
              <w:rPr>
                <w:rFonts w:ascii="Arial" w:eastAsia="Arial" w:hAnsi="Arial"/>
                <w:color w:val="000000" w:themeColor="text1"/>
                <w:sz w:val="24"/>
                <w:szCs w:val="30"/>
                <w:lang w:val="mn-MN" w:bidi="mn-Mong-CN"/>
              </w:rPr>
            </w:pPr>
            <w:r>
              <w:rPr>
                <w:rFonts w:ascii="Arial" w:eastAsia="Arial" w:hAnsi="Arial"/>
                <w:color w:val="000000" w:themeColor="text1"/>
                <w:sz w:val="24"/>
                <w:szCs w:val="30"/>
                <w:lang w:val="mn-MN" w:bidi="mn-Mong-CN"/>
              </w:rPr>
              <w:t xml:space="preserve">Хүсэлт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BDAF16" w14:textId="5C8223F2" w:rsidR="00BE4D1E" w:rsidRPr="000E692F" w:rsidRDefault="00D952B8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15</w:t>
            </w:r>
          </w:p>
        </w:tc>
        <w:tc>
          <w:tcPr>
            <w:tcW w:w="1276" w:type="dxa"/>
            <w:vAlign w:val="center"/>
          </w:tcPr>
          <w:p w14:paraId="42F2E8C9" w14:textId="25BCB77D" w:rsidR="00BE4D1E" w:rsidRPr="003C0809" w:rsidRDefault="00D952B8" w:rsidP="00CC680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mn-MN" w:eastAsia="ko-KR"/>
              </w:rPr>
              <w:t>12,6</w:t>
            </w:r>
          </w:p>
        </w:tc>
      </w:tr>
      <w:tr w:rsidR="00866641" w:rsidRPr="003C0809" w14:paraId="313C6B36" w14:textId="77777777" w:rsidTr="00424FAE">
        <w:trPr>
          <w:trHeight w:val="404"/>
        </w:trPr>
        <w:tc>
          <w:tcPr>
            <w:tcW w:w="568" w:type="dxa"/>
          </w:tcPr>
          <w:p w14:paraId="58D38702" w14:textId="1264C0FA" w:rsidR="00866641" w:rsidRPr="003C0809" w:rsidRDefault="00CD68D5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7371" w:type="dxa"/>
          </w:tcPr>
          <w:p w14:paraId="45EF2B92" w14:textId="65AFFBD0" w:rsidR="00866641" w:rsidRPr="003C0809" w:rsidRDefault="00866641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Ажлаас чөлөөлөгдөх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6763B3" w14:textId="2304D4CC" w:rsidR="00866641" w:rsidRPr="000E692F" w:rsidRDefault="00D952B8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32</w:t>
            </w:r>
          </w:p>
        </w:tc>
        <w:tc>
          <w:tcPr>
            <w:tcW w:w="1276" w:type="dxa"/>
            <w:vAlign w:val="center"/>
          </w:tcPr>
          <w:p w14:paraId="30686D78" w14:textId="15583C93" w:rsidR="00866641" w:rsidRPr="003C0809" w:rsidRDefault="00D952B8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26,8</w:t>
            </w:r>
          </w:p>
        </w:tc>
      </w:tr>
      <w:tr w:rsidR="00866641" w:rsidRPr="003C0809" w14:paraId="45394C92" w14:textId="77777777" w:rsidTr="00424FAE">
        <w:trPr>
          <w:trHeight w:val="409"/>
        </w:trPr>
        <w:tc>
          <w:tcPr>
            <w:tcW w:w="568" w:type="dxa"/>
          </w:tcPr>
          <w:p w14:paraId="75E9CF8E" w14:textId="3E4BE4C0" w:rsidR="00866641" w:rsidRPr="003C0809" w:rsidRDefault="00CD68D5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7371" w:type="dxa"/>
          </w:tcPr>
          <w:p w14:paraId="25CC6BBB" w14:textId="41E2888C" w:rsidR="00866641" w:rsidRPr="003C0809" w:rsidRDefault="00866641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Ажилд орох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4DA333" w14:textId="518176CD" w:rsidR="00866641" w:rsidRPr="000E692F" w:rsidRDefault="00D952B8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39</w:t>
            </w:r>
          </w:p>
        </w:tc>
        <w:tc>
          <w:tcPr>
            <w:tcW w:w="1276" w:type="dxa"/>
            <w:vAlign w:val="center"/>
          </w:tcPr>
          <w:p w14:paraId="737AB331" w14:textId="7480F00D" w:rsidR="00866641" w:rsidRPr="003C0809" w:rsidRDefault="00D952B8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32,7</w:t>
            </w:r>
          </w:p>
        </w:tc>
      </w:tr>
      <w:tr w:rsidR="00866641" w:rsidRPr="003C0809" w14:paraId="0C1B30F7" w14:textId="77777777" w:rsidTr="00D952B8">
        <w:trPr>
          <w:trHeight w:val="701"/>
        </w:trPr>
        <w:tc>
          <w:tcPr>
            <w:tcW w:w="568" w:type="dxa"/>
          </w:tcPr>
          <w:p w14:paraId="570158DC" w14:textId="009380DB" w:rsidR="00866641" w:rsidRPr="003C0809" w:rsidRDefault="00CD68D5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7371" w:type="dxa"/>
          </w:tcPr>
          <w:p w14:paraId="69BAC87C" w14:textId="779E9807" w:rsidR="00866641" w:rsidRPr="003C0809" w:rsidRDefault="00866641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Чөлөө хүсэх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31B6" w14:textId="06DCF0DC" w:rsidR="00866641" w:rsidRPr="00627204" w:rsidRDefault="00D952B8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30</w:t>
            </w:r>
          </w:p>
        </w:tc>
        <w:tc>
          <w:tcPr>
            <w:tcW w:w="1276" w:type="dxa"/>
            <w:vAlign w:val="center"/>
          </w:tcPr>
          <w:p w14:paraId="4541E5D7" w14:textId="1BDA00FD" w:rsidR="00866641" w:rsidRPr="003C0809" w:rsidRDefault="00D952B8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25,2</w:t>
            </w:r>
          </w:p>
        </w:tc>
      </w:tr>
      <w:tr w:rsidR="001A013C" w:rsidRPr="003C0809" w14:paraId="0E0A89DF" w14:textId="77777777" w:rsidTr="001A013C">
        <w:trPr>
          <w:trHeight w:val="497"/>
        </w:trPr>
        <w:tc>
          <w:tcPr>
            <w:tcW w:w="568" w:type="dxa"/>
          </w:tcPr>
          <w:p w14:paraId="29E17865" w14:textId="0C498102" w:rsidR="001A013C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  <w:tc>
          <w:tcPr>
            <w:tcW w:w="7371" w:type="dxa"/>
          </w:tcPr>
          <w:p w14:paraId="49D479C8" w14:textId="7AE6F39A" w:rsidR="001A013C" w:rsidRDefault="001A013C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Цахимаар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0C53F" w14:textId="091C5EE6" w:rsidR="001A013C" w:rsidRDefault="001A013C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  <w:vAlign w:val="center"/>
          </w:tcPr>
          <w:p w14:paraId="70ABE8B0" w14:textId="20714C16" w:rsidR="001A013C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0,8</w:t>
            </w:r>
          </w:p>
        </w:tc>
      </w:tr>
      <w:tr w:rsidR="009D3416" w:rsidRPr="003C0809" w14:paraId="5C1CC185" w14:textId="77777777" w:rsidTr="001A013C">
        <w:trPr>
          <w:trHeight w:val="480"/>
        </w:trPr>
        <w:tc>
          <w:tcPr>
            <w:tcW w:w="568" w:type="dxa"/>
          </w:tcPr>
          <w:p w14:paraId="48B76388" w14:textId="5638FF61" w:rsidR="009D3416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  <w:tc>
          <w:tcPr>
            <w:tcW w:w="7371" w:type="dxa"/>
          </w:tcPr>
          <w:p w14:paraId="3E7244FA" w14:textId="352F879A" w:rsidR="009D3416" w:rsidRDefault="009D3416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Биелэн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D0C3A" w14:textId="77777777" w:rsidR="009D3416" w:rsidRDefault="009D3416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155AEC02" w14:textId="77777777" w:rsidR="009D3416" w:rsidRPr="003C0809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9D3416" w:rsidRPr="003C0809" w14:paraId="3DE0A426" w14:textId="77777777" w:rsidTr="001A013C">
        <w:trPr>
          <w:trHeight w:val="480"/>
        </w:trPr>
        <w:tc>
          <w:tcPr>
            <w:tcW w:w="568" w:type="dxa"/>
          </w:tcPr>
          <w:p w14:paraId="70B87A74" w14:textId="5D20172D" w:rsidR="009D3416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10</w:t>
            </w:r>
          </w:p>
        </w:tc>
        <w:tc>
          <w:tcPr>
            <w:tcW w:w="7371" w:type="dxa"/>
          </w:tcPr>
          <w:p w14:paraId="703EA5F4" w14:textId="7880C49C" w:rsidR="009D3416" w:rsidRDefault="009D3416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Утсаар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17E8C" w14:textId="77777777" w:rsidR="009D3416" w:rsidRDefault="009D3416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531092E8" w14:textId="77777777" w:rsidR="009D3416" w:rsidRPr="003C0809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9D3416" w:rsidRPr="003C0809" w14:paraId="593AED3A" w14:textId="77777777" w:rsidTr="001A013C">
        <w:trPr>
          <w:trHeight w:val="480"/>
        </w:trPr>
        <w:tc>
          <w:tcPr>
            <w:tcW w:w="568" w:type="dxa"/>
          </w:tcPr>
          <w:p w14:paraId="2E89811B" w14:textId="5211C88F" w:rsidR="009D3416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11</w:t>
            </w:r>
          </w:p>
        </w:tc>
        <w:tc>
          <w:tcPr>
            <w:tcW w:w="7371" w:type="dxa"/>
          </w:tcPr>
          <w:p w14:paraId="6C2ABE73" w14:textId="6BA351FD" w:rsidR="009D3416" w:rsidRDefault="009D3416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Бичгээр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93338" w14:textId="77777777" w:rsidR="009D3416" w:rsidRDefault="009D3416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2D8EC57C" w14:textId="77777777" w:rsidR="009D3416" w:rsidRPr="003C0809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9D3416" w:rsidRPr="003C0809" w14:paraId="30E1417F" w14:textId="77777777" w:rsidTr="001A013C">
        <w:trPr>
          <w:trHeight w:val="480"/>
        </w:trPr>
        <w:tc>
          <w:tcPr>
            <w:tcW w:w="568" w:type="dxa"/>
          </w:tcPr>
          <w:p w14:paraId="7E223801" w14:textId="540C3DF8" w:rsidR="009D3416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12</w:t>
            </w:r>
          </w:p>
        </w:tc>
        <w:tc>
          <w:tcPr>
            <w:tcW w:w="7371" w:type="dxa"/>
          </w:tcPr>
          <w:p w14:paraId="01CB8BE8" w14:textId="3CD66388" w:rsidR="009D3416" w:rsidRDefault="009D3416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11-11 төвөөс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FB66" w14:textId="77777777" w:rsidR="009D3416" w:rsidRDefault="009D3416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6B337A21" w14:textId="77777777" w:rsidR="009D3416" w:rsidRPr="003C0809" w:rsidRDefault="009D3416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1A013C" w:rsidRPr="003C0809" w14:paraId="180C7FC8" w14:textId="77777777" w:rsidTr="001A013C">
        <w:trPr>
          <w:trHeight w:val="480"/>
        </w:trPr>
        <w:tc>
          <w:tcPr>
            <w:tcW w:w="568" w:type="dxa"/>
          </w:tcPr>
          <w:p w14:paraId="62847E68" w14:textId="07B53998" w:rsidR="001A013C" w:rsidRPr="003C0809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7371" w:type="dxa"/>
          </w:tcPr>
          <w:p w14:paraId="0FF24D4D" w14:textId="14CFC399" w:rsidR="001A013C" w:rsidRDefault="001A013C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C3D91" w14:textId="373203FD" w:rsidR="001A013C" w:rsidRDefault="001A013C" w:rsidP="00CC68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6822BF29" w14:textId="6995E9AA" w:rsidR="001A013C" w:rsidRPr="003C0809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1A013C" w:rsidRPr="003C0809" w14:paraId="2D22EC67" w14:textId="77777777" w:rsidTr="00424FAE">
        <w:trPr>
          <w:trHeight w:val="411"/>
        </w:trPr>
        <w:tc>
          <w:tcPr>
            <w:tcW w:w="7939" w:type="dxa"/>
            <w:gridSpan w:val="2"/>
          </w:tcPr>
          <w:p w14:paraId="6827808F" w14:textId="77777777" w:rsidR="001A013C" w:rsidRPr="003C0809" w:rsidRDefault="001A013C" w:rsidP="00CC680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mn-MN"/>
              </w:rPr>
              <w:t xml:space="preserve">         Нийт өргөдөл, гомдлын дүн</w:t>
            </w:r>
          </w:p>
        </w:tc>
        <w:tc>
          <w:tcPr>
            <w:tcW w:w="992" w:type="dxa"/>
            <w:vAlign w:val="center"/>
          </w:tcPr>
          <w:p w14:paraId="4E7BDC8B" w14:textId="417566B3" w:rsidR="001A013C" w:rsidRPr="003C0809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119</w:t>
            </w:r>
          </w:p>
        </w:tc>
        <w:tc>
          <w:tcPr>
            <w:tcW w:w="1276" w:type="dxa"/>
            <w:vAlign w:val="center"/>
          </w:tcPr>
          <w:p w14:paraId="00C8A9B3" w14:textId="77777777" w:rsidR="001A013C" w:rsidRPr="003C0809" w:rsidRDefault="001A013C" w:rsidP="00CC68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mn-MN"/>
              </w:rPr>
            </w:pPr>
            <w:r w:rsidRPr="003C080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100%</w:t>
            </w:r>
          </w:p>
        </w:tc>
      </w:tr>
    </w:tbl>
    <w:p w14:paraId="3DFA10B2" w14:textId="77777777" w:rsidR="00641C1A" w:rsidRPr="003C0809" w:rsidRDefault="00641C1A" w:rsidP="00E53C8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6A7E7A0" w14:textId="59709C45" w:rsidR="003B64D8" w:rsidRDefault="003B64D8" w:rsidP="0072703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ҮНДЭСНИЙ УРЛАГИЙН ИХ ТЕАТРТ</w:t>
      </w:r>
      <w:r w:rsidR="00DD2B5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641C1A"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>ХАНДАН</w:t>
      </w:r>
      <w:r w:rsidR="002066B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066B4">
        <w:rPr>
          <w:rFonts w:ascii="Arial" w:hAnsi="Arial" w:cs="Arial"/>
          <w:color w:val="000000" w:themeColor="text1"/>
          <w:sz w:val="24"/>
          <w:szCs w:val="24"/>
          <w:lang w:val="mn-MN"/>
        </w:rPr>
        <w:t>2025</w:t>
      </w:r>
      <w:r w:rsidR="002066B4"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</w:t>
      </w:r>
      <w:r w:rsidR="002066B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066B4">
        <w:rPr>
          <w:rFonts w:ascii="Arial" w:hAnsi="Arial"/>
          <w:color w:val="000000" w:themeColor="text1"/>
          <w:sz w:val="24"/>
          <w:szCs w:val="30"/>
          <w:lang w:val="mn-MN" w:bidi="mn-Mong-MN"/>
        </w:rPr>
        <w:t>1-4-Р УЛИРАЛД</w:t>
      </w:r>
      <w:r w:rsidR="002066B4"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066B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6176B1E4" w14:textId="6A2ACA83" w:rsidR="00641C1A" w:rsidRPr="003C0809" w:rsidRDefault="00641C1A" w:rsidP="0072703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ИРГЭДЭЭС ИРҮҮЛСЭН ӨРГӨДӨЛ, ГОМДЛЫН ШИЙДВЭРЛЭЛТИЙН ТАНИЛЦУУЛГА</w:t>
      </w:r>
    </w:p>
    <w:p w14:paraId="2E687F7F" w14:textId="058CE699" w:rsidR="00641C1A" w:rsidRPr="003C0809" w:rsidRDefault="00641C1A" w:rsidP="00641C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9F004AC" w14:textId="10D1E124" w:rsidR="00641C1A" w:rsidRPr="003C0809" w:rsidRDefault="00641C1A" w:rsidP="00641C1A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D0C35">
        <w:rPr>
          <w:rFonts w:ascii="Arial" w:hAnsi="Arial" w:cs="Arial"/>
          <w:color w:val="000000" w:themeColor="text1"/>
          <w:sz w:val="24"/>
          <w:szCs w:val="24"/>
          <w:lang w:val="mn-MN"/>
        </w:rPr>
        <w:t>ҮУИТеатрт</w:t>
      </w: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иргэдээс ирүүлсэн өргөдөл, гомдол, санал, хүсэлтийг “Иргэдээс төрийн байгууллага, албан тушаалтанд гаргасан өргөдөл, гомдлыг шийдвэрлэх тухай хууль”, “Монгол Улсын Засгийн газрын 2005 оны 67 дугаар тогтоол” болон</w:t>
      </w:r>
      <w:r w:rsidR="005D0C3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байгууллагын хөдөлмөрийн дотоод журмыг тус тус </w:t>
      </w: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>удирдлага болгон шийдвэрлэн ажилласан.</w:t>
      </w:r>
    </w:p>
    <w:p w14:paraId="5970CA38" w14:textId="4C8ECB4E" w:rsidR="00641C1A" w:rsidRPr="003C0809" w:rsidRDefault="00641C1A" w:rsidP="0072703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</w:t>
      </w:r>
      <w:r w:rsidR="0072703F">
        <w:rPr>
          <w:rFonts w:ascii="Arial" w:hAnsi="Arial" w:cs="Arial"/>
          <w:color w:val="000000" w:themeColor="text1"/>
          <w:sz w:val="24"/>
          <w:szCs w:val="24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гэх мэт.</w:t>
      </w:r>
    </w:p>
    <w:p w14:paraId="570AACEB" w14:textId="77777777" w:rsidR="00641C1A" w:rsidRPr="003C0809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F98A6C3" w14:textId="77777777" w:rsidR="00641C1A" w:rsidRPr="003C0809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E425631" w14:textId="77777777" w:rsidR="00641C1A" w:rsidRPr="003C0809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1F156FD" w14:textId="77777777" w:rsidR="00641C1A" w:rsidRPr="003C0809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2A302CC" w14:textId="77777777" w:rsidR="00641C1A" w:rsidRPr="003C0809" w:rsidRDefault="00641C1A" w:rsidP="00641C1A">
      <w:pPr>
        <w:tabs>
          <w:tab w:val="left" w:pos="763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2AF329D" w14:textId="77777777" w:rsidR="00641C1A" w:rsidRPr="003C0809" w:rsidRDefault="00641C1A" w:rsidP="00641C1A">
      <w:pPr>
        <w:tabs>
          <w:tab w:val="left" w:pos="7635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6357718" w14:textId="77777777" w:rsidR="00641C1A" w:rsidRPr="003C0809" w:rsidRDefault="00641C1A" w:rsidP="00641C1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C26A730" w14:textId="77777777" w:rsidR="00641C1A" w:rsidRPr="003C0809" w:rsidRDefault="00641C1A" w:rsidP="00641C1A">
      <w:pPr>
        <w:tabs>
          <w:tab w:val="left" w:pos="763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</w:t>
      </w:r>
    </w:p>
    <w:p w14:paraId="31E8C39D" w14:textId="77777777" w:rsidR="00641C1A" w:rsidRPr="003C0809" w:rsidRDefault="00641C1A" w:rsidP="00641C1A">
      <w:pPr>
        <w:tabs>
          <w:tab w:val="left" w:pos="763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A53C72" w14:textId="77777777" w:rsidR="00641C1A" w:rsidRPr="003C0809" w:rsidRDefault="00641C1A" w:rsidP="00641C1A">
      <w:pPr>
        <w:tabs>
          <w:tab w:val="left" w:pos="763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DA402D9" w14:textId="10EE1489" w:rsidR="00641C1A" w:rsidRPr="003C0809" w:rsidRDefault="00641C1A" w:rsidP="0072703F">
      <w:pPr>
        <w:tabs>
          <w:tab w:val="left" w:pos="763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08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</w:t>
      </w:r>
    </w:p>
    <w:p w14:paraId="080E1B72" w14:textId="77777777" w:rsidR="00641C1A" w:rsidRPr="003C0809" w:rsidRDefault="00641C1A" w:rsidP="00641C1A">
      <w:pPr>
        <w:tabs>
          <w:tab w:val="left" w:pos="390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sectPr w:rsidR="00641C1A" w:rsidRPr="003C0809" w:rsidSect="00424FAE">
      <w:pgSz w:w="11906" w:h="16838" w:code="9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1A"/>
    <w:rsid w:val="00012909"/>
    <w:rsid w:val="00014FE0"/>
    <w:rsid w:val="00015F69"/>
    <w:rsid w:val="0002793D"/>
    <w:rsid w:val="00030A64"/>
    <w:rsid w:val="00031E33"/>
    <w:rsid w:val="00033858"/>
    <w:rsid w:val="00041622"/>
    <w:rsid w:val="0004170E"/>
    <w:rsid w:val="000442A8"/>
    <w:rsid w:val="00047A3B"/>
    <w:rsid w:val="00050623"/>
    <w:rsid w:val="000570F7"/>
    <w:rsid w:val="0006041B"/>
    <w:rsid w:val="00061D32"/>
    <w:rsid w:val="00085225"/>
    <w:rsid w:val="0008526D"/>
    <w:rsid w:val="000937CD"/>
    <w:rsid w:val="00094CCB"/>
    <w:rsid w:val="000957F8"/>
    <w:rsid w:val="00096DE3"/>
    <w:rsid w:val="000A0F5A"/>
    <w:rsid w:val="000A6C06"/>
    <w:rsid w:val="000C19D0"/>
    <w:rsid w:val="000C2681"/>
    <w:rsid w:val="000C7050"/>
    <w:rsid w:val="000D09AC"/>
    <w:rsid w:val="000D14DB"/>
    <w:rsid w:val="000D6D86"/>
    <w:rsid w:val="000E1C80"/>
    <w:rsid w:val="000E692F"/>
    <w:rsid w:val="000E75AF"/>
    <w:rsid w:val="000F13A6"/>
    <w:rsid w:val="000F34F2"/>
    <w:rsid w:val="0010068A"/>
    <w:rsid w:val="00102200"/>
    <w:rsid w:val="0010378E"/>
    <w:rsid w:val="00126646"/>
    <w:rsid w:val="0013051D"/>
    <w:rsid w:val="00136500"/>
    <w:rsid w:val="00141E6C"/>
    <w:rsid w:val="001479EB"/>
    <w:rsid w:val="00156091"/>
    <w:rsid w:val="00166F92"/>
    <w:rsid w:val="001737FC"/>
    <w:rsid w:val="0017482D"/>
    <w:rsid w:val="001749C1"/>
    <w:rsid w:val="001806C3"/>
    <w:rsid w:val="00181862"/>
    <w:rsid w:val="00192250"/>
    <w:rsid w:val="00194C0C"/>
    <w:rsid w:val="001A013C"/>
    <w:rsid w:val="001A23F7"/>
    <w:rsid w:val="001B2B6B"/>
    <w:rsid w:val="001C2A0E"/>
    <w:rsid w:val="001C5ABD"/>
    <w:rsid w:val="001C655B"/>
    <w:rsid w:val="001D214A"/>
    <w:rsid w:val="001D375D"/>
    <w:rsid w:val="001E11A6"/>
    <w:rsid w:val="001E193F"/>
    <w:rsid w:val="001F0DC8"/>
    <w:rsid w:val="001F0EB3"/>
    <w:rsid w:val="001F3FDF"/>
    <w:rsid w:val="0020364A"/>
    <w:rsid w:val="002059FB"/>
    <w:rsid w:val="00205A9C"/>
    <w:rsid w:val="002066B4"/>
    <w:rsid w:val="0021195C"/>
    <w:rsid w:val="002120C2"/>
    <w:rsid w:val="00222BC1"/>
    <w:rsid w:val="0022330E"/>
    <w:rsid w:val="00223A82"/>
    <w:rsid w:val="00223D58"/>
    <w:rsid w:val="00225481"/>
    <w:rsid w:val="00234232"/>
    <w:rsid w:val="002405AC"/>
    <w:rsid w:val="00242775"/>
    <w:rsid w:val="00242DAC"/>
    <w:rsid w:val="00247B32"/>
    <w:rsid w:val="002540FF"/>
    <w:rsid w:val="002647B2"/>
    <w:rsid w:val="00272A8B"/>
    <w:rsid w:val="00294873"/>
    <w:rsid w:val="002A3DB0"/>
    <w:rsid w:val="002A5A91"/>
    <w:rsid w:val="002A7E8A"/>
    <w:rsid w:val="002B6F94"/>
    <w:rsid w:val="002E12CB"/>
    <w:rsid w:val="002E27CC"/>
    <w:rsid w:val="002F5BD0"/>
    <w:rsid w:val="003020C5"/>
    <w:rsid w:val="00304CD3"/>
    <w:rsid w:val="0031327B"/>
    <w:rsid w:val="0031495B"/>
    <w:rsid w:val="003220E1"/>
    <w:rsid w:val="00323F43"/>
    <w:rsid w:val="003259BA"/>
    <w:rsid w:val="003275E2"/>
    <w:rsid w:val="0033722D"/>
    <w:rsid w:val="003401E7"/>
    <w:rsid w:val="00352620"/>
    <w:rsid w:val="00353583"/>
    <w:rsid w:val="00356DE3"/>
    <w:rsid w:val="003643BE"/>
    <w:rsid w:val="003647F4"/>
    <w:rsid w:val="00365E7C"/>
    <w:rsid w:val="00367EF1"/>
    <w:rsid w:val="00373EE4"/>
    <w:rsid w:val="00376412"/>
    <w:rsid w:val="00377C54"/>
    <w:rsid w:val="00383933"/>
    <w:rsid w:val="00383992"/>
    <w:rsid w:val="0039560F"/>
    <w:rsid w:val="003A7D6E"/>
    <w:rsid w:val="003B1E93"/>
    <w:rsid w:val="003B271D"/>
    <w:rsid w:val="003B64D8"/>
    <w:rsid w:val="003C0809"/>
    <w:rsid w:val="003C11CF"/>
    <w:rsid w:val="003C13AF"/>
    <w:rsid w:val="003C41A5"/>
    <w:rsid w:val="003C6987"/>
    <w:rsid w:val="003D089D"/>
    <w:rsid w:val="003D2811"/>
    <w:rsid w:val="003D28F0"/>
    <w:rsid w:val="003D6601"/>
    <w:rsid w:val="003E32D0"/>
    <w:rsid w:val="003E6383"/>
    <w:rsid w:val="003E71FE"/>
    <w:rsid w:val="003E794B"/>
    <w:rsid w:val="003F2C2F"/>
    <w:rsid w:val="003F3272"/>
    <w:rsid w:val="003F4FF4"/>
    <w:rsid w:val="003F72CB"/>
    <w:rsid w:val="00402E09"/>
    <w:rsid w:val="00404565"/>
    <w:rsid w:val="0041068A"/>
    <w:rsid w:val="00410F18"/>
    <w:rsid w:val="004117C2"/>
    <w:rsid w:val="004217CA"/>
    <w:rsid w:val="00424FAE"/>
    <w:rsid w:val="00425640"/>
    <w:rsid w:val="00425E32"/>
    <w:rsid w:val="00426504"/>
    <w:rsid w:val="004363E4"/>
    <w:rsid w:val="00436DCE"/>
    <w:rsid w:val="004525E9"/>
    <w:rsid w:val="00456264"/>
    <w:rsid w:val="0045681F"/>
    <w:rsid w:val="00464BC8"/>
    <w:rsid w:val="00471794"/>
    <w:rsid w:val="004726EF"/>
    <w:rsid w:val="0047412C"/>
    <w:rsid w:val="00475F78"/>
    <w:rsid w:val="004876BD"/>
    <w:rsid w:val="00494239"/>
    <w:rsid w:val="0049689A"/>
    <w:rsid w:val="0049763C"/>
    <w:rsid w:val="004A4AC7"/>
    <w:rsid w:val="004B2058"/>
    <w:rsid w:val="004B2B77"/>
    <w:rsid w:val="004C05AD"/>
    <w:rsid w:val="004C2ACD"/>
    <w:rsid w:val="004C3ABD"/>
    <w:rsid w:val="004C56A2"/>
    <w:rsid w:val="004C77C1"/>
    <w:rsid w:val="004D179E"/>
    <w:rsid w:val="004D1DF3"/>
    <w:rsid w:val="004E2665"/>
    <w:rsid w:val="004F0280"/>
    <w:rsid w:val="00500074"/>
    <w:rsid w:val="00505AEE"/>
    <w:rsid w:val="005111A9"/>
    <w:rsid w:val="00511205"/>
    <w:rsid w:val="0051520F"/>
    <w:rsid w:val="00522976"/>
    <w:rsid w:val="00522B35"/>
    <w:rsid w:val="005235CC"/>
    <w:rsid w:val="00526221"/>
    <w:rsid w:val="005264C9"/>
    <w:rsid w:val="00535D21"/>
    <w:rsid w:val="00545D75"/>
    <w:rsid w:val="005509BA"/>
    <w:rsid w:val="00551329"/>
    <w:rsid w:val="0055738F"/>
    <w:rsid w:val="0055763E"/>
    <w:rsid w:val="00560C1E"/>
    <w:rsid w:val="00564EBE"/>
    <w:rsid w:val="00564F9B"/>
    <w:rsid w:val="00571230"/>
    <w:rsid w:val="0057191B"/>
    <w:rsid w:val="00580ACC"/>
    <w:rsid w:val="00584D90"/>
    <w:rsid w:val="00594C76"/>
    <w:rsid w:val="00596FF2"/>
    <w:rsid w:val="005A4409"/>
    <w:rsid w:val="005B014C"/>
    <w:rsid w:val="005B32D8"/>
    <w:rsid w:val="005B35AD"/>
    <w:rsid w:val="005B43DB"/>
    <w:rsid w:val="005B496D"/>
    <w:rsid w:val="005C0CD1"/>
    <w:rsid w:val="005C36DE"/>
    <w:rsid w:val="005C3BA0"/>
    <w:rsid w:val="005D08C9"/>
    <w:rsid w:val="005D0C35"/>
    <w:rsid w:val="005D0CE8"/>
    <w:rsid w:val="005D2B81"/>
    <w:rsid w:val="005D3F14"/>
    <w:rsid w:val="005D4AA1"/>
    <w:rsid w:val="005D5315"/>
    <w:rsid w:val="005D7FBA"/>
    <w:rsid w:val="005E251D"/>
    <w:rsid w:val="005E3E08"/>
    <w:rsid w:val="005E7BF1"/>
    <w:rsid w:val="005F3B65"/>
    <w:rsid w:val="006001CC"/>
    <w:rsid w:val="00603265"/>
    <w:rsid w:val="006035A8"/>
    <w:rsid w:val="00610FE5"/>
    <w:rsid w:val="0061261D"/>
    <w:rsid w:val="00616F6B"/>
    <w:rsid w:val="00617EA8"/>
    <w:rsid w:val="00621222"/>
    <w:rsid w:val="006263C1"/>
    <w:rsid w:val="00627204"/>
    <w:rsid w:val="00635577"/>
    <w:rsid w:val="00635F8B"/>
    <w:rsid w:val="006379E9"/>
    <w:rsid w:val="0064034A"/>
    <w:rsid w:val="006414F6"/>
    <w:rsid w:val="00641C1A"/>
    <w:rsid w:val="00642F9B"/>
    <w:rsid w:val="0065477A"/>
    <w:rsid w:val="00656D96"/>
    <w:rsid w:val="00665EAD"/>
    <w:rsid w:val="00670B5E"/>
    <w:rsid w:val="0067108F"/>
    <w:rsid w:val="00674857"/>
    <w:rsid w:val="00680691"/>
    <w:rsid w:val="00681C13"/>
    <w:rsid w:val="00683158"/>
    <w:rsid w:val="00684D72"/>
    <w:rsid w:val="00686827"/>
    <w:rsid w:val="00687076"/>
    <w:rsid w:val="00696F96"/>
    <w:rsid w:val="006A2EC9"/>
    <w:rsid w:val="006A4F8B"/>
    <w:rsid w:val="006B127A"/>
    <w:rsid w:val="006B2578"/>
    <w:rsid w:val="006B3335"/>
    <w:rsid w:val="006B60EF"/>
    <w:rsid w:val="006B7735"/>
    <w:rsid w:val="006C14CC"/>
    <w:rsid w:val="006C3521"/>
    <w:rsid w:val="006C54AC"/>
    <w:rsid w:val="006C55AF"/>
    <w:rsid w:val="006C73B0"/>
    <w:rsid w:val="006D1C6F"/>
    <w:rsid w:val="006D4B5F"/>
    <w:rsid w:val="006E160A"/>
    <w:rsid w:val="006E1A95"/>
    <w:rsid w:val="006F3507"/>
    <w:rsid w:val="006F70A2"/>
    <w:rsid w:val="00700B2B"/>
    <w:rsid w:val="00704094"/>
    <w:rsid w:val="00706667"/>
    <w:rsid w:val="007176FD"/>
    <w:rsid w:val="00717CBC"/>
    <w:rsid w:val="00720BF0"/>
    <w:rsid w:val="0072355F"/>
    <w:rsid w:val="0072703F"/>
    <w:rsid w:val="00730CF3"/>
    <w:rsid w:val="00733A58"/>
    <w:rsid w:val="00735B10"/>
    <w:rsid w:val="007404DA"/>
    <w:rsid w:val="00740CE4"/>
    <w:rsid w:val="007457D0"/>
    <w:rsid w:val="00762D64"/>
    <w:rsid w:val="007651D0"/>
    <w:rsid w:val="00770C2E"/>
    <w:rsid w:val="00770E7D"/>
    <w:rsid w:val="00774AAC"/>
    <w:rsid w:val="00776766"/>
    <w:rsid w:val="00777C02"/>
    <w:rsid w:val="0078674F"/>
    <w:rsid w:val="0079213F"/>
    <w:rsid w:val="00792D46"/>
    <w:rsid w:val="007946C7"/>
    <w:rsid w:val="007A7835"/>
    <w:rsid w:val="007B31FE"/>
    <w:rsid w:val="007B5A17"/>
    <w:rsid w:val="007B61B1"/>
    <w:rsid w:val="007B72B4"/>
    <w:rsid w:val="007C3464"/>
    <w:rsid w:val="007C4E4F"/>
    <w:rsid w:val="007C7716"/>
    <w:rsid w:val="007D4ED3"/>
    <w:rsid w:val="007D5AF9"/>
    <w:rsid w:val="007E5426"/>
    <w:rsid w:val="007F28E8"/>
    <w:rsid w:val="007F3E90"/>
    <w:rsid w:val="007F3EBF"/>
    <w:rsid w:val="007F7E84"/>
    <w:rsid w:val="00814943"/>
    <w:rsid w:val="00817804"/>
    <w:rsid w:val="00821AE9"/>
    <w:rsid w:val="0082369D"/>
    <w:rsid w:val="00824345"/>
    <w:rsid w:val="00827996"/>
    <w:rsid w:val="00827C3B"/>
    <w:rsid w:val="00830AD5"/>
    <w:rsid w:val="00830D2C"/>
    <w:rsid w:val="00860DF6"/>
    <w:rsid w:val="00861957"/>
    <w:rsid w:val="00866641"/>
    <w:rsid w:val="00890545"/>
    <w:rsid w:val="00891B39"/>
    <w:rsid w:val="00893A94"/>
    <w:rsid w:val="00894FA0"/>
    <w:rsid w:val="0089535E"/>
    <w:rsid w:val="008A03E7"/>
    <w:rsid w:val="008B1954"/>
    <w:rsid w:val="008C0CFD"/>
    <w:rsid w:val="008C300F"/>
    <w:rsid w:val="008D2B18"/>
    <w:rsid w:val="008E7B0D"/>
    <w:rsid w:val="008F10CE"/>
    <w:rsid w:val="008F7EFD"/>
    <w:rsid w:val="009043C4"/>
    <w:rsid w:val="00904DA0"/>
    <w:rsid w:val="00913345"/>
    <w:rsid w:val="00915183"/>
    <w:rsid w:val="00915BA9"/>
    <w:rsid w:val="00922C21"/>
    <w:rsid w:val="00926B99"/>
    <w:rsid w:val="00931056"/>
    <w:rsid w:val="00931D0F"/>
    <w:rsid w:val="0093526D"/>
    <w:rsid w:val="00947F0E"/>
    <w:rsid w:val="00954908"/>
    <w:rsid w:val="00954BFE"/>
    <w:rsid w:val="00956AA9"/>
    <w:rsid w:val="00967699"/>
    <w:rsid w:val="0097797D"/>
    <w:rsid w:val="00977C4B"/>
    <w:rsid w:val="00985B98"/>
    <w:rsid w:val="009871B0"/>
    <w:rsid w:val="0098740B"/>
    <w:rsid w:val="00990B7E"/>
    <w:rsid w:val="00993128"/>
    <w:rsid w:val="00996027"/>
    <w:rsid w:val="00997F23"/>
    <w:rsid w:val="009A0275"/>
    <w:rsid w:val="009A0553"/>
    <w:rsid w:val="009A72BB"/>
    <w:rsid w:val="009B046F"/>
    <w:rsid w:val="009B4BE2"/>
    <w:rsid w:val="009C1448"/>
    <w:rsid w:val="009C2710"/>
    <w:rsid w:val="009D2846"/>
    <w:rsid w:val="009D2F6E"/>
    <w:rsid w:val="009D3416"/>
    <w:rsid w:val="009D5607"/>
    <w:rsid w:val="009D77DF"/>
    <w:rsid w:val="009E4A13"/>
    <w:rsid w:val="009F3C79"/>
    <w:rsid w:val="009F641E"/>
    <w:rsid w:val="009F733A"/>
    <w:rsid w:val="00A01A21"/>
    <w:rsid w:val="00A128C6"/>
    <w:rsid w:val="00A21AF1"/>
    <w:rsid w:val="00A23616"/>
    <w:rsid w:val="00A30F8C"/>
    <w:rsid w:val="00A3194A"/>
    <w:rsid w:val="00A35E79"/>
    <w:rsid w:val="00A45E63"/>
    <w:rsid w:val="00A50282"/>
    <w:rsid w:val="00A56F65"/>
    <w:rsid w:val="00A62597"/>
    <w:rsid w:val="00A62F9F"/>
    <w:rsid w:val="00A656FF"/>
    <w:rsid w:val="00A65D6D"/>
    <w:rsid w:val="00A74C24"/>
    <w:rsid w:val="00A86390"/>
    <w:rsid w:val="00A92848"/>
    <w:rsid w:val="00A93BE4"/>
    <w:rsid w:val="00A96AFC"/>
    <w:rsid w:val="00A96BBF"/>
    <w:rsid w:val="00A9730B"/>
    <w:rsid w:val="00AB6F40"/>
    <w:rsid w:val="00AC1A48"/>
    <w:rsid w:val="00AC38CE"/>
    <w:rsid w:val="00AC5111"/>
    <w:rsid w:val="00AC573E"/>
    <w:rsid w:val="00AD748F"/>
    <w:rsid w:val="00AD76E2"/>
    <w:rsid w:val="00AE2F0C"/>
    <w:rsid w:val="00AF2AE6"/>
    <w:rsid w:val="00AF331F"/>
    <w:rsid w:val="00B031CD"/>
    <w:rsid w:val="00B03B4C"/>
    <w:rsid w:val="00B05683"/>
    <w:rsid w:val="00B05C42"/>
    <w:rsid w:val="00B065BA"/>
    <w:rsid w:val="00B07D23"/>
    <w:rsid w:val="00B154F2"/>
    <w:rsid w:val="00B223AF"/>
    <w:rsid w:val="00B244B3"/>
    <w:rsid w:val="00B26D46"/>
    <w:rsid w:val="00B36466"/>
    <w:rsid w:val="00B42866"/>
    <w:rsid w:val="00B42BAD"/>
    <w:rsid w:val="00B457F5"/>
    <w:rsid w:val="00B56896"/>
    <w:rsid w:val="00B56AA5"/>
    <w:rsid w:val="00B575D7"/>
    <w:rsid w:val="00B57C51"/>
    <w:rsid w:val="00B604EE"/>
    <w:rsid w:val="00B705F5"/>
    <w:rsid w:val="00B82591"/>
    <w:rsid w:val="00B909BB"/>
    <w:rsid w:val="00B90D39"/>
    <w:rsid w:val="00BA30EC"/>
    <w:rsid w:val="00BB063C"/>
    <w:rsid w:val="00BB110E"/>
    <w:rsid w:val="00BB5CC5"/>
    <w:rsid w:val="00BD03A7"/>
    <w:rsid w:val="00BD38E4"/>
    <w:rsid w:val="00BD4239"/>
    <w:rsid w:val="00BD5933"/>
    <w:rsid w:val="00BD6385"/>
    <w:rsid w:val="00BD78F8"/>
    <w:rsid w:val="00BD79B7"/>
    <w:rsid w:val="00BD7A13"/>
    <w:rsid w:val="00BE004C"/>
    <w:rsid w:val="00BE2916"/>
    <w:rsid w:val="00BE4D1E"/>
    <w:rsid w:val="00BF2BDB"/>
    <w:rsid w:val="00BF7877"/>
    <w:rsid w:val="00C0428C"/>
    <w:rsid w:val="00C1088F"/>
    <w:rsid w:val="00C21419"/>
    <w:rsid w:val="00C36F9E"/>
    <w:rsid w:val="00C40103"/>
    <w:rsid w:val="00C47380"/>
    <w:rsid w:val="00C57044"/>
    <w:rsid w:val="00C71B09"/>
    <w:rsid w:val="00C77CEA"/>
    <w:rsid w:val="00CA0EF8"/>
    <w:rsid w:val="00CA1405"/>
    <w:rsid w:val="00CA2017"/>
    <w:rsid w:val="00CA5481"/>
    <w:rsid w:val="00CA7BBB"/>
    <w:rsid w:val="00CB14D4"/>
    <w:rsid w:val="00CC623D"/>
    <w:rsid w:val="00CC6802"/>
    <w:rsid w:val="00CD3DF0"/>
    <w:rsid w:val="00CD68D5"/>
    <w:rsid w:val="00CE62A5"/>
    <w:rsid w:val="00CF3C76"/>
    <w:rsid w:val="00CF75A9"/>
    <w:rsid w:val="00D004CA"/>
    <w:rsid w:val="00D02E2C"/>
    <w:rsid w:val="00D02E32"/>
    <w:rsid w:val="00D03F53"/>
    <w:rsid w:val="00D059A3"/>
    <w:rsid w:val="00D115C5"/>
    <w:rsid w:val="00D13E93"/>
    <w:rsid w:val="00D14599"/>
    <w:rsid w:val="00D3155F"/>
    <w:rsid w:val="00D32E88"/>
    <w:rsid w:val="00D346E4"/>
    <w:rsid w:val="00D35F5B"/>
    <w:rsid w:val="00D37E6E"/>
    <w:rsid w:val="00D42E5E"/>
    <w:rsid w:val="00D56E08"/>
    <w:rsid w:val="00D63C39"/>
    <w:rsid w:val="00D6595F"/>
    <w:rsid w:val="00D66FA4"/>
    <w:rsid w:val="00D83B3F"/>
    <w:rsid w:val="00D84ED7"/>
    <w:rsid w:val="00D952B8"/>
    <w:rsid w:val="00DD1471"/>
    <w:rsid w:val="00DD2B50"/>
    <w:rsid w:val="00DD63B7"/>
    <w:rsid w:val="00DE116B"/>
    <w:rsid w:val="00DE34FA"/>
    <w:rsid w:val="00DE36CC"/>
    <w:rsid w:val="00E04C17"/>
    <w:rsid w:val="00E06EB6"/>
    <w:rsid w:val="00E11420"/>
    <w:rsid w:val="00E12892"/>
    <w:rsid w:val="00E1299F"/>
    <w:rsid w:val="00E15861"/>
    <w:rsid w:val="00E16C29"/>
    <w:rsid w:val="00E17EB1"/>
    <w:rsid w:val="00E2531C"/>
    <w:rsid w:val="00E27548"/>
    <w:rsid w:val="00E341C9"/>
    <w:rsid w:val="00E43568"/>
    <w:rsid w:val="00E4583D"/>
    <w:rsid w:val="00E47C99"/>
    <w:rsid w:val="00E5082B"/>
    <w:rsid w:val="00E53C81"/>
    <w:rsid w:val="00E6393F"/>
    <w:rsid w:val="00E64591"/>
    <w:rsid w:val="00E716FA"/>
    <w:rsid w:val="00E7537A"/>
    <w:rsid w:val="00E769F2"/>
    <w:rsid w:val="00E76B4B"/>
    <w:rsid w:val="00E76C5F"/>
    <w:rsid w:val="00E8096E"/>
    <w:rsid w:val="00E837B4"/>
    <w:rsid w:val="00E8587E"/>
    <w:rsid w:val="00E9026C"/>
    <w:rsid w:val="00E93F43"/>
    <w:rsid w:val="00E96116"/>
    <w:rsid w:val="00E96603"/>
    <w:rsid w:val="00E97D6C"/>
    <w:rsid w:val="00EA0DD3"/>
    <w:rsid w:val="00EA3818"/>
    <w:rsid w:val="00EA5043"/>
    <w:rsid w:val="00EA5587"/>
    <w:rsid w:val="00EA5738"/>
    <w:rsid w:val="00EC0598"/>
    <w:rsid w:val="00ED0A2B"/>
    <w:rsid w:val="00ED14E3"/>
    <w:rsid w:val="00ED30E1"/>
    <w:rsid w:val="00ED451A"/>
    <w:rsid w:val="00EE26C0"/>
    <w:rsid w:val="00EE2BF3"/>
    <w:rsid w:val="00EE3DE2"/>
    <w:rsid w:val="00EE43CE"/>
    <w:rsid w:val="00EF0520"/>
    <w:rsid w:val="00EF6280"/>
    <w:rsid w:val="00F019BC"/>
    <w:rsid w:val="00F10D3B"/>
    <w:rsid w:val="00F20EB7"/>
    <w:rsid w:val="00F21946"/>
    <w:rsid w:val="00F37851"/>
    <w:rsid w:val="00F506DA"/>
    <w:rsid w:val="00F52DD8"/>
    <w:rsid w:val="00F55000"/>
    <w:rsid w:val="00F55A78"/>
    <w:rsid w:val="00F60A97"/>
    <w:rsid w:val="00F62BE1"/>
    <w:rsid w:val="00F63FFC"/>
    <w:rsid w:val="00F655EC"/>
    <w:rsid w:val="00F7056A"/>
    <w:rsid w:val="00F71555"/>
    <w:rsid w:val="00F741A3"/>
    <w:rsid w:val="00F80671"/>
    <w:rsid w:val="00F93042"/>
    <w:rsid w:val="00F9425E"/>
    <w:rsid w:val="00FA2CC9"/>
    <w:rsid w:val="00FB0758"/>
    <w:rsid w:val="00FB6469"/>
    <w:rsid w:val="00FD2084"/>
    <w:rsid w:val="00FD35E6"/>
    <w:rsid w:val="00FD3960"/>
    <w:rsid w:val="00FD6A49"/>
    <w:rsid w:val="00FE2B80"/>
    <w:rsid w:val="00FE308E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C7C8"/>
  <w15:chartTrackingRefBased/>
  <w15:docId w15:val="{7304BC3C-7A93-4EA6-BAEA-974ACD34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cp:lastPrinted>2025-12-26T06:43:00Z</cp:lastPrinted>
  <dcterms:created xsi:type="dcterms:W3CDTF">2025-12-26T06:35:00Z</dcterms:created>
  <dcterms:modified xsi:type="dcterms:W3CDTF">2025-12-26T07:03:00Z</dcterms:modified>
</cp:coreProperties>
</file>